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6A" w:rsidRDefault="002C2A99" w:rsidP="00DF016B">
      <w:pPr>
        <w:pStyle w:val="20"/>
        <w:shd w:val="clear" w:color="auto" w:fill="auto"/>
        <w:spacing w:before="0" w:after="0" w:line="280" w:lineRule="exact"/>
        <w:ind w:left="200"/>
        <w:jc w:val="center"/>
        <w:rPr>
          <w:b/>
        </w:rPr>
      </w:pPr>
      <w:bookmarkStart w:id="0" w:name="_GoBack"/>
      <w:r w:rsidRPr="00DF016B">
        <w:rPr>
          <w:b/>
        </w:rPr>
        <w:t>Об особенностях санкционирования меры в пресечения в виде содержания</w:t>
      </w:r>
      <w:r w:rsidR="00DF016B">
        <w:rPr>
          <w:b/>
        </w:rPr>
        <w:t xml:space="preserve"> </w:t>
      </w:r>
      <w:r w:rsidRPr="00DF016B">
        <w:rPr>
          <w:b/>
        </w:rPr>
        <w:t>под стражей</w:t>
      </w:r>
      <w:r w:rsidR="00A643C9">
        <w:rPr>
          <w:b/>
        </w:rPr>
        <w:t xml:space="preserve">. </w:t>
      </w:r>
      <w:proofErr w:type="spellStart"/>
      <w:r w:rsidR="00A643C9">
        <w:rPr>
          <w:b/>
        </w:rPr>
        <w:t>Мукашева</w:t>
      </w:r>
      <w:proofErr w:type="spellEnd"/>
      <w:r w:rsidR="00A643C9">
        <w:rPr>
          <w:b/>
        </w:rPr>
        <w:t xml:space="preserve"> Д.А.</w:t>
      </w:r>
    </w:p>
    <w:bookmarkEnd w:id="0"/>
    <w:p w:rsidR="00DF016B" w:rsidRDefault="00DF016B" w:rsidP="00DF016B">
      <w:pPr>
        <w:pStyle w:val="20"/>
        <w:shd w:val="clear" w:color="auto" w:fill="auto"/>
        <w:spacing w:before="0" w:after="0" w:line="280" w:lineRule="exact"/>
        <w:ind w:left="200"/>
        <w:rPr>
          <w:b/>
        </w:rPr>
      </w:pPr>
    </w:p>
    <w:p w:rsidR="00E3396A" w:rsidRDefault="002C2A99" w:rsidP="00A643C9">
      <w:pPr>
        <w:pStyle w:val="20"/>
        <w:shd w:val="clear" w:color="auto" w:fill="auto"/>
        <w:spacing w:before="0" w:after="0" w:line="326" w:lineRule="exact"/>
        <w:ind w:right="360" w:firstLine="708"/>
        <w:jc w:val="both"/>
      </w:pPr>
      <w:r>
        <w:t>Мера пресечения в виде содержания под стражей является самой строгой мерой пресечения, которая может быть применена в отношении подозреваемого, обвиняемого, подсудимого.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>Содержание под стражей в качестве меры пресечения применяется только с санкции судьи и лишь в отношении подозреваемого, обвиняемого, подсудимого в совершении преступления, за которое законом предусмотрено наказание в виде лишения свободы на срок не менее пяти лет.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>Поэтому прежде чем избрать эту меру пресечения необходимо убедиться в том, что санкция деяние, совершенное лицом, в отношении которого решается вопрос о мере пресечения в виде содержания под стражей предусматривает лишение свободы на срок не менее пяти лет.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>В то же время закон позволяет при определенных обстоятельствах избрать содержание по стражей, если наказание не превышает пяти лет лишения свободы.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 xml:space="preserve">В законе указаны семь оснований, при наличии которых может быть санкционирована мера пресечения в виде содержания под стражей в отношении лица, совершившего преступление с наказанием </w:t>
      </w:r>
      <w:proofErr w:type="gramStart"/>
      <w:r>
        <w:t>менее указанного</w:t>
      </w:r>
      <w:proofErr w:type="gramEnd"/>
      <w:r>
        <w:t xml:space="preserve"> срока.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>В ст.147 УПК РК закреплен конкретный и исчерпывающий перечень этих оснований: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>-лицо не имеет постоянного места жительства на территории республики Казахстан;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-не установлена его личность;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>-им нарушена ранее избранная мера пресечения ноли мера процессуального принуждения;</w:t>
      </w:r>
    </w:p>
    <w:p w:rsidR="00E3396A" w:rsidRDefault="002C2A99">
      <w:pPr>
        <w:pStyle w:val="20"/>
        <w:shd w:val="clear" w:color="auto" w:fill="auto"/>
        <w:tabs>
          <w:tab w:val="left" w:pos="5089"/>
        </w:tabs>
        <w:spacing w:before="0" w:after="0" w:line="326" w:lineRule="exact"/>
        <w:ind w:firstLine="740"/>
        <w:jc w:val="both"/>
      </w:pPr>
      <w:r>
        <w:t>-он пытался скрыться или</w:t>
      </w:r>
      <w:r>
        <w:tab/>
        <w:t>скрылся от органов уголовного</w:t>
      </w:r>
    </w:p>
    <w:p w:rsidR="00E3396A" w:rsidRDefault="002C2A99">
      <w:pPr>
        <w:pStyle w:val="20"/>
        <w:shd w:val="clear" w:color="auto" w:fill="auto"/>
        <w:spacing w:before="0" w:after="0" w:line="326" w:lineRule="exact"/>
      </w:pPr>
      <w:r>
        <w:t>преследования или суда;</w:t>
      </w:r>
    </w:p>
    <w:p w:rsidR="00E3396A" w:rsidRDefault="002C2A99" w:rsidP="00A52AA4">
      <w:pPr>
        <w:pStyle w:val="20"/>
        <w:shd w:val="clear" w:color="auto" w:fill="auto"/>
        <w:tabs>
          <w:tab w:val="left" w:pos="5957"/>
        </w:tabs>
        <w:spacing w:before="0" w:after="0" w:line="326" w:lineRule="exact"/>
        <w:ind w:right="360" w:firstLine="740"/>
        <w:jc w:val="both"/>
      </w:pPr>
      <w:r>
        <w:t>-он подозревается в совершении преступления в составе органи</w:t>
      </w:r>
      <w:r w:rsidR="00A52AA4">
        <w:t xml:space="preserve">зованной группы или преступного </w:t>
      </w:r>
      <w:r>
        <w:t>сообщества (преступной</w:t>
      </w:r>
      <w:r w:rsidR="00A52AA4">
        <w:t xml:space="preserve"> </w:t>
      </w:r>
      <w:r>
        <w:t>организации);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>-он имеет судимость за ранее совершенное тяжкое преступление или особо тяжкое преступление;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- имеются данные о продолжении им преступной деятельности.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>Указанные основания орган уголовного преследования обязан подтвердить суду, а не просто перечислить их в своем постановлении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 комментарии все подробно расписано и прокомментировано)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>В целях недопущения незаконного и необоснованного избрания этой меры пресечения необходимо, чтобы вывод в этой части был установлен из материалов дела.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right="360" w:firstLine="740"/>
        <w:jc w:val="both"/>
      </w:pPr>
      <w:r>
        <w:t xml:space="preserve">Изучив материалов, </w:t>
      </w:r>
      <w:proofErr w:type="spellStart"/>
      <w:r>
        <w:t>прийдя</w:t>
      </w:r>
      <w:proofErr w:type="spellEnd"/>
      <w:r>
        <w:t xml:space="preserve"> к выводу, что имеются основания для избрания меры пресечения в виде содержания под стражей, следователь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/>
        <w:jc w:val="both"/>
      </w:pPr>
      <w:r>
        <w:lastRenderedPageBreak/>
        <w:t>выносит мотивированное постановление о применении содержания под стражей с указанием оснований, а также иных обстоятельств, позволяющих избрать эту меру пресечения, (ч. 2 ст. 147 УПК).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 w:firstLine="700"/>
        <w:jc w:val="both"/>
      </w:pPr>
      <w:r>
        <w:t>Постановление об избрании меры пресечения в вид содержания под стражей, постановление о возбуждении ходатайства перед судом о санкционировании данной меры пресечения со всеми приложенными материалами (копии уголовного дела) должны быть представлены прокурору за восемнадцать часов до истечения семидесятидвухчасового срока задержания.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 w:firstLine="700"/>
        <w:jc w:val="both"/>
      </w:pPr>
      <w:r>
        <w:t xml:space="preserve">При поддержании ходатайства решение прокурора в форме согласия удостоверяется его подписью </w:t>
      </w:r>
      <w:proofErr w:type="gramStart"/>
      <w:r>
        <w:t>в</w:t>
      </w:r>
      <w:proofErr w:type="gramEnd"/>
      <w:r>
        <w:t xml:space="preserve"> вводной части постановления о возбуждении ходатайства, в случае отказа выносит мотивированное постановление.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 w:firstLine="700"/>
        <w:jc w:val="both"/>
      </w:pPr>
      <w:r>
        <w:t xml:space="preserve">Следственному судье эти материалы должны быть предоставлены не </w:t>
      </w:r>
      <w:proofErr w:type="gramStart"/>
      <w:r>
        <w:t>позднее</w:t>
      </w:r>
      <w:proofErr w:type="gramEnd"/>
      <w:r>
        <w:t xml:space="preserve"> чем за двенадцать часов до истечения срока задержания, о чем уведомляются заинтересованные лица.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 w:firstLine="700"/>
        <w:jc w:val="both"/>
      </w:pPr>
      <w:r>
        <w:t>Следственный судья с соблюдением порядка, установленного ст. 56 УПК, в срок не позднее восьми часов с момента поступления материала в суд рассматривает ходатайство о санкционировании меры пресечения в виде содержания под стражей.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 w:firstLine="700"/>
        <w:jc w:val="both"/>
      </w:pPr>
      <w:proofErr w:type="gramStart"/>
      <w:r>
        <w:t>Рассматривая вопрос о санкционировании содержания под стражей происходит в судебном</w:t>
      </w:r>
      <w:proofErr w:type="gramEnd"/>
      <w:r>
        <w:t xml:space="preserve"> заседании, с обязательным участием прокурора, защитника, подозреваемого, обвиняемого, другие лица, потерпевший, его представитель также могут участвовать в судебном заседании.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 w:firstLine="700"/>
        <w:jc w:val="both"/>
      </w:pPr>
      <w:r>
        <w:t>В ст. 148 ч. 3 УПК прямо оговорены предмет исследования следственным судьей материалов еще не завершенного уголовного дела</w:t>
      </w:r>
      <w:proofErr w:type="gramStart"/>
      <w:r>
        <w:t xml:space="preserve"> ,</w:t>
      </w:r>
      <w:proofErr w:type="gramEnd"/>
      <w:r>
        <w:t xml:space="preserve"> а именно, что тон ограничивается исследованием материалов, относящихся к обстоятельствам, учитываемым при избрании меры пресечения в виде содержания под стражей.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 w:firstLine="700"/>
        <w:jc w:val="both"/>
      </w:pPr>
      <w:r>
        <w:t xml:space="preserve">То есть, в компетенцию следственного судьи не входит определение виновности подозреваемого, обвиняемого в совершении преступления. Следственный судья изучает материалы в части наличия в деле доказательства, бесспорно подтверждающих установление оснований, а также иных обстоятельств, учет которых обязателен при решении вопроса о санкционировании меры пресечения в виде содержания под стражей. Перечень данных оснований и обстоятельств указан в </w:t>
      </w:r>
      <w:proofErr w:type="spellStart"/>
      <w:r>
        <w:t>ст.ст</w:t>
      </w:r>
      <w:proofErr w:type="spellEnd"/>
      <w:r>
        <w:t>. 136, 138 УПК.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 w:firstLine="700"/>
        <w:jc w:val="both"/>
      </w:pPr>
      <w:r>
        <w:t xml:space="preserve">Поскольку в период рассмотрения следственным судьей материала о санкционировании меры пресечения в виде содержания под стражей, производство по делу продолжается и в нем могут проявиться новые данные, которые имеют значение для </w:t>
      </w:r>
      <w:proofErr w:type="gramStart"/>
      <w:r>
        <w:t>решения</w:t>
      </w:r>
      <w:proofErr w:type="gramEnd"/>
      <w:r>
        <w:t xml:space="preserve"> данного вопрос, судья вправе истребовать уголовное дело.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 w:firstLine="700"/>
        <w:jc w:val="both"/>
      </w:pPr>
      <w:r>
        <w:t>Кроме того, закон допускает рассмотрение вопроса о даче санкции на содержание под стражей без подозреваемого, обвиняемого в трех исключительных случаях.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left="220" w:right="200" w:firstLine="700"/>
        <w:jc w:val="both"/>
      </w:pPr>
      <w:r>
        <w:lastRenderedPageBreak/>
        <w:t>-если он объявлен в розыск (местный, республиканский, международный);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-если они уклоняются от явки в судебное заседание, будучи уведомленными о времени и месте судебного заседания;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-находится вне пределов Республики Казахстан.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Пунктом 8 ст. 148 УПК законодатель обязал следственного судью при санкционировании меры пресечения в виде содержания под стражей в обязательном порядке определять размер залога достаточного для обеспечения выполнения подозреваемым, обвиняемым обязанностей, предусмотренных ч. 3 ст. 140 УПК, кроме случаев, предусмотренных частью 9 статьи 148 УПК.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В постановлении, если следственный судья санкционирует содержание под стражей, он одновременно обязан устанавливать размер залога и мотивировать ограничения и обязанности, возлагаемые на подозреваемого, обвиняемого, в случае внесения, а также последствия при их нарушении для них и залогодателя.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Залог не применяется и размер залога не устанавливает, если лицо совершило особо тяжкое преступление, это закреплено в ч. 8 ст. 148 УПК.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Также залог не устанавливается в случаях, если:</w:t>
      </w:r>
    </w:p>
    <w:p w:rsidR="00E3396A" w:rsidRDefault="002C2A9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326" w:lineRule="exact"/>
        <w:ind w:firstLine="760"/>
        <w:jc w:val="both"/>
      </w:pPr>
      <w:r>
        <w:t>лицо подозревается, обвиняется в совершении преступления, повлекшего смерть потерпевшего;</w:t>
      </w:r>
    </w:p>
    <w:p w:rsidR="00E3396A" w:rsidRDefault="002C2A9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326" w:lineRule="exact"/>
        <w:ind w:firstLine="760"/>
        <w:jc w:val="both"/>
      </w:pPr>
      <w:r>
        <w:t>подозрения и обвинения совершения преступления в составе преступной группы, а также иных террористических и (или) экстремистских преступлений;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 xml:space="preserve">-Имеются достаточные основания полагать, сто </w:t>
      </w:r>
      <w:proofErr w:type="gramStart"/>
      <w:r>
        <w:t>подозреваемый</w:t>
      </w:r>
      <w:proofErr w:type="gramEnd"/>
      <w:r>
        <w:t>. Обвиняемый будут препятствовать судопроизводству или скроются от следствия и суда;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-Если нарушили ранее избранную меру пресечения в виде залога.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Постановление следственного судьи о санкционировании меры пресечения в виде содержания под стражей может быть обжаловано или опротестовано в порядке, предусмотренном ст. 107 УПК.</w:t>
      </w:r>
    </w:p>
    <w:p w:rsidR="00E3396A" w:rsidRDefault="002C2A99">
      <w:pPr>
        <w:pStyle w:val="20"/>
        <w:shd w:val="clear" w:color="auto" w:fill="auto"/>
        <w:tabs>
          <w:tab w:val="left" w:pos="1344"/>
        </w:tabs>
        <w:spacing w:before="0" w:after="0" w:line="326" w:lineRule="exact"/>
        <w:ind w:firstLine="760"/>
        <w:jc w:val="both"/>
      </w:pPr>
      <w:r>
        <w:t xml:space="preserve">В суды области на рассмотрение поступило всего-90 ходатайств, рассмотрено-88, 2-возвращены. Из них: удовлетворено- 81, отказано-7, в том </w:t>
      </w:r>
      <w:proofErr w:type="gramStart"/>
      <w:r>
        <w:t>числе</w:t>
      </w:r>
      <w:proofErr w:type="gramEnd"/>
      <w:r>
        <w:t>:</w:t>
      </w:r>
      <w:r>
        <w:tab/>
        <w:t>удовлетворено по преступлениям небольшой тяжести-2,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jc w:val="both"/>
      </w:pPr>
      <w:r>
        <w:t xml:space="preserve">преступлениям </w:t>
      </w:r>
      <w:proofErr w:type="gramStart"/>
      <w:r>
        <w:t>средней</w:t>
      </w:r>
      <w:proofErr w:type="gramEnd"/>
      <w:r>
        <w:t xml:space="preserve"> тяжести-13, тяжким-47, особо тяжким-19. Рассмотрено - 52 ходатайства о продлении сроков, все удовлетворены.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В апелляционном порядке рассмотрено 10 материалов, по которым по двум внесены изменения в судебные ауты, одно постановление отменено.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Рассмотрение следственными судьями судов области судами материалов о санкционировании меры пресечения в виде содержания под стражей особых нареканий не вызывает. Выше приведенные требования закона соблюдаются.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 xml:space="preserve">Вместе с тем изучение судебных актов показало, что некоторые судьи не мотивируют свои выводы об не определении и не установлении залога или </w:t>
      </w:r>
      <w:r>
        <w:lastRenderedPageBreak/>
        <w:t>же ограничиваются выдержкой из закона.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 xml:space="preserve">Так, постановлением следственного судьи </w:t>
      </w:r>
      <w:proofErr w:type="spellStart"/>
      <w:r>
        <w:t>Бурабайского</w:t>
      </w:r>
      <w:proofErr w:type="spellEnd"/>
      <w:r>
        <w:t xml:space="preserve"> районного суда от 4 февраля 2015 года санкционирована мера пресечения в виде содержания под стражей в отношении подозреваемого </w:t>
      </w:r>
      <w:proofErr w:type="spellStart"/>
      <w:r>
        <w:t>Лисневкого</w:t>
      </w:r>
      <w:proofErr w:type="spellEnd"/>
      <w:r>
        <w:t xml:space="preserve"> И.В., по ст. 24 ч. 3, ст. 191 ч. 2 </w:t>
      </w:r>
      <w:proofErr w:type="spellStart"/>
      <w:r>
        <w:t>п.п</w:t>
      </w:r>
      <w:proofErr w:type="spellEnd"/>
      <w:r>
        <w:t>. 1)4) УК РК в мотивировочной части постановления судья привел содержание ст. 148 ч. 9 п. 3 УК о том, что при вынесении</w:t>
      </w:r>
      <w:proofErr w:type="gramEnd"/>
      <w:r>
        <w:t xml:space="preserve"> следственным судьей, судом постановления </w:t>
      </w:r>
      <w:proofErr w:type="spellStart"/>
      <w:r>
        <w:t>ио</w:t>
      </w:r>
      <w:proofErr w:type="spellEnd"/>
      <w:r>
        <w:t xml:space="preserve"> </w:t>
      </w:r>
      <w:proofErr w:type="gramStart"/>
      <w:r>
        <w:t>санкционировании</w:t>
      </w:r>
      <w:proofErr w:type="gramEnd"/>
      <w:r>
        <w:t xml:space="preserve"> меры пресечения в виде содержания под стражей залог не устанавливается в случаях наличия достаточных оснований полагать, что подозреваемый, обвиняемый будут препятствовать судопроизводству или скроются от следствия и суда.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80"/>
        <w:jc w:val="both"/>
      </w:pPr>
      <w:r>
        <w:t xml:space="preserve">При этом конкретно в отношении </w:t>
      </w:r>
      <w:proofErr w:type="spellStart"/>
      <w:r>
        <w:t>Лисневкого</w:t>
      </w:r>
      <w:proofErr w:type="spellEnd"/>
      <w:r>
        <w:t xml:space="preserve"> И.В. пне привел ни одного доказательства, что он скроется или будет препятствовать судопроизводству.</w:t>
      </w:r>
    </w:p>
    <w:p w:rsidR="00E3396A" w:rsidRDefault="002C2A99">
      <w:pPr>
        <w:pStyle w:val="20"/>
        <w:shd w:val="clear" w:color="auto" w:fill="auto"/>
        <w:spacing w:before="0" w:after="0" w:line="326" w:lineRule="exact"/>
        <w:ind w:firstLine="780"/>
        <w:jc w:val="both"/>
      </w:pPr>
      <w:r>
        <w:t xml:space="preserve">Аналогично по материалу в отношении </w:t>
      </w:r>
      <w:proofErr w:type="spellStart"/>
      <w:r>
        <w:t>Ракова</w:t>
      </w:r>
      <w:proofErr w:type="spellEnd"/>
      <w:r>
        <w:t xml:space="preserve"> В.Ю., в отношении </w:t>
      </w:r>
      <w:proofErr w:type="gramStart"/>
      <w:r>
        <w:t>которого</w:t>
      </w:r>
      <w:proofErr w:type="gramEnd"/>
      <w:r>
        <w:t xml:space="preserve"> санкционировав меру пресечения в виде содержания под арестом по ст. 194 ч. 2 </w:t>
      </w:r>
      <w:proofErr w:type="spellStart"/>
      <w:r>
        <w:t>п.п</w:t>
      </w:r>
      <w:proofErr w:type="spellEnd"/>
      <w:r>
        <w:t>. 1)2) УК РК (вымогательство), не приведя ни одного основания, не определил размер залога.</w:t>
      </w:r>
    </w:p>
    <w:p w:rsidR="00E3396A" w:rsidRDefault="002C2A99">
      <w:pPr>
        <w:pStyle w:val="20"/>
        <w:shd w:val="clear" w:color="auto" w:fill="auto"/>
        <w:spacing w:before="0" w:after="337" w:line="326" w:lineRule="exact"/>
        <w:ind w:firstLine="780"/>
        <w:jc w:val="both"/>
      </w:pPr>
      <w:r>
        <w:t xml:space="preserve">В апелляционном порядке был рассмотрен материал в отношении Курманова Б.М., которому было предъявлено обвинение по ст. 293 ч. 2 п. 2 УК РК и санкция данной статьи предусматривает наказание в виде ограничение свободы на срок от 3 до 7 лет либо лишение свободы на тот же срок. Было установлено, что санкционировав меру пресечения в вид содержания под стражей, не определил размер залога. Вывод судьи о том, что Курманов Б.М. может скрыться от органов следствия и суда был признан не основанным на конкретных данных, ничем не мотивированным и требования ст. 148 ч.9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УК о том, что залог не устанавливается, в данном случае были не применимы. Судья обязан был в соответствии с ч.8 названной статьи определить размер залога, достаточного для обеспечения выполнения подозреваемым обязанностей, предусмотренных частью третьей статьи 140 УПК. Принимая во внимание, что нарушений норм </w:t>
      </w:r>
      <w:proofErr w:type="spellStart"/>
      <w:r>
        <w:t>уголовно</w:t>
      </w:r>
      <w:r>
        <w:softHyphen/>
        <w:t>процессуального</w:t>
      </w:r>
      <w:proofErr w:type="spellEnd"/>
      <w:r>
        <w:t xml:space="preserve"> законодательства, в том числе права на защиту по материалам дела не имеется, отсутствуют данные о невозможности содержания под стражей Курманова Б.М., коллегия пришла к выводу об изменении постановление следственного судьи изменить, дополнив его указанием об определении размера залога.</w:t>
      </w:r>
    </w:p>
    <w:p w:rsidR="00A643C9" w:rsidRDefault="00A643C9" w:rsidP="00A643C9">
      <w:pPr>
        <w:pStyle w:val="20"/>
        <w:shd w:val="clear" w:color="auto" w:fill="auto"/>
        <w:spacing w:before="0" w:after="337" w:line="326" w:lineRule="exact"/>
        <w:jc w:val="both"/>
      </w:pPr>
      <w:proofErr w:type="spellStart"/>
      <w:r w:rsidRPr="00A643C9">
        <w:t>Мукашева</w:t>
      </w:r>
      <w:proofErr w:type="spellEnd"/>
      <w:r w:rsidRPr="00A643C9">
        <w:t xml:space="preserve"> Д.А.</w:t>
      </w:r>
    </w:p>
    <w:p w:rsidR="00A643C9" w:rsidRDefault="00A643C9" w:rsidP="00A643C9">
      <w:pPr>
        <w:pStyle w:val="20"/>
        <w:shd w:val="clear" w:color="auto" w:fill="auto"/>
        <w:spacing w:before="0" w:after="337" w:line="326" w:lineRule="exact"/>
        <w:jc w:val="both"/>
      </w:pPr>
      <w:r>
        <w:br/>
      </w:r>
      <w:r w:rsidR="002C2A99">
        <w:t>Апелляционная судебная</w:t>
      </w:r>
      <w:r>
        <w:br/>
      </w:r>
      <w:r w:rsidR="002C2A99">
        <w:t>коллегия по уголовным делам</w:t>
      </w:r>
      <w:r>
        <w:br/>
      </w:r>
      <w:proofErr w:type="spellStart"/>
      <w:r>
        <w:t>Акмолинской</w:t>
      </w:r>
      <w:proofErr w:type="spellEnd"/>
      <w:r>
        <w:t xml:space="preserve"> области</w:t>
      </w:r>
    </w:p>
    <w:sectPr w:rsidR="00A643C9" w:rsidSect="00DF016B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02" w:rsidRDefault="00AF3A02">
      <w:r>
        <w:separator/>
      </w:r>
    </w:p>
  </w:endnote>
  <w:endnote w:type="continuationSeparator" w:id="0">
    <w:p w:rsidR="00AF3A02" w:rsidRDefault="00AF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02" w:rsidRDefault="00AF3A02"/>
  </w:footnote>
  <w:footnote w:type="continuationSeparator" w:id="0">
    <w:p w:rsidR="00AF3A02" w:rsidRDefault="00AF3A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10A0"/>
    <w:multiLevelType w:val="multilevel"/>
    <w:tmpl w:val="FCEEF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6A"/>
    <w:rsid w:val="002C2A99"/>
    <w:rsid w:val="008D369B"/>
    <w:rsid w:val="00A52AA4"/>
    <w:rsid w:val="00A643C9"/>
    <w:rsid w:val="00AF3A02"/>
    <w:rsid w:val="00DF016B"/>
    <w:rsid w:val="00E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rdiaUPC" w:eastAsia="CordiaUPC" w:hAnsi="CordiaUPC" w:cs="CordiaUPC"/>
      <w:b/>
      <w:bCs/>
      <w:i/>
      <w:iCs/>
      <w:smallCaps w:val="0"/>
      <w:strike w:val="0"/>
      <w:spacing w:val="-20"/>
      <w:sz w:val="54"/>
      <w:szCs w:val="5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right"/>
      <w:outlineLvl w:val="0"/>
    </w:pPr>
    <w:rPr>
      <w:rFonts w:ascii="CordiaUPC" w:eastAsia="CordiaUPC" w:hAnsi="CordiaUPC" w:cs="CordiaUPC"/>
      <w:b/>
      <w:bCs/>
      <w:i/>
      <w:iCs/>
      <w:spacing w:val="-20"/>
      <w:sz w:val="54"/>
      <w:szCs w:val="5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rdiaUPC" w:eastAsia="CordiaUPC" w:hAnsi="CordiaUPC" w:cs="CordiaUPC"/>
      <w:b/>
      <w:bCs/>
      <w:i/>
      <w:iCs/>
      <w:smallCaps w:val="0"/>
      <w:strike w:val="0"/>
      <w:spacing w:val="-20"/>
      <w:sz w:val="54"/>
      <w:szCs w:val="5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right"/>
      <w:outlineLvl w:val="0"/>
    </w:pPr>
    <w:rPr>
      <w:rFonts w:ascii="CordiaUPC" w:eastAsia="CordiaUPC" w:hAnsi="CordiaUPC" w:cs="CordiaUPC"/>
      <w:b/>
      <w:bCs/>
      <w:i/>
      <w:iCs/>
      <w:spacing w:val="-20"/>
      <w:sz w:val="54"/>
      <w:szCs w:val="5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КЛЁНОВА АЙНУР МУРАТОВНА</dc:creator>
  <cp:lastModifiedBy>user12</cp:lastModifiedBy>
  <cp:revision>4</cp:revision>
  <dcterms:created xsi:type="dcterms:W3CDTF">2015-04-20T10:16:00Z</dcterms:created>
  <dcterms:modified xsi:type="dcterms:W3CDTF">2015-07-13T05:37:00Z</dcterms:modified>
</cp:coreProperties>
</file>